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791519" cy="3433763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1519" cy="3433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br w:type="textWrapping"/>
        <w:t xml:space="preserve">Zelf </w:t>
      </w: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vuurwerk afsteken</w:t>
      </w: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 is </w:t>
      </w: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verboden</w:t>
      </w: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 in </w:t>
      </w: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Antwerpen</w:t>
      </w: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. 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Je kan een boete krijgen van 350 euro.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Waarom?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Vuurwerk is 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gevaarlijk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 voor jezelf en anderen in je buurt. </w:t>
        <w:br w:type="textWrapping"/>
        <w:t xml:space="preserve">Je kan gewond raken of anderen verwonden.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Vuurwerk kan 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brand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 veroorzaken.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Mag je vuurwerk hebben?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280" w:line="240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Neen. Minderjarigen mogen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geen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vuurwerk bezitten.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80" w:line="240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Vuurwerk afsteken op het openbaar domein (straat of plein) is altijd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verboden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Boete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br w:type="textWrapping"/>
        <w:t xml:space="preserve">Wie vuurwerk afsteekt, krijgt een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GAS-boete van 350 euro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-28574</wp:posOffset>
            </wp:positionH>
            <wp:positionV relativeFrom="page">
              <wp:posOffset>9028989</wp:posOffset>
            </wp:positionV>
            <wp:extent cx="7843838" cy="1009317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3838" cy="10093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